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6D4" w:rsidRDefault="009E32FC">
      <w:pPr>
        <w:spacing w:after="0" w:line="259" w:lineRule="auto"/>
        <w:ind w:left="-5"/>
        <w:jc w:val="left"/>
      </w:pPr>
      <w:r>
        <w:rPr>
          <w:rFonts w:ascii="Calibri" w:eastAsia="Calibri" w:hAnsi="Calibri" w:cs="Calibri"/>
        </w:rPr>
        <w:t>REPUBLIKA SLOVENIJA</w:t>
      </w:r>
    </w:p>
    <w:p w:rsidR="000016D4" w:rsidRDefault="009E32FC">
      <w:pPr>
        <w:spacing w:after="0" w:line="259" w:lineRule="auto"/>
        <w:ind w:left="0" w:firstLine="0"/>
        <w:jc w:val="left"/>
      </w:pPr>
      <w:r>
        <w:rPr>
          <w:rFonts w:ascii="Calibri" w:eastAsia="Calibri" w:hAnsi="Calibri" w:cs="Calibri"/>
          <w:b/>
        </w:rPr>
        <w:t>VLADA</w:t>
      </w:r>
    </w:p>
    <w:p w:rsidR="000016D4" w:rsidRDefault="009E32FC">
      <w:pPr>
        <w:spacing w:after="96" w:line="259" w:lineRule="auto"/>
        <w:ind w:left="-5"/>
        <w:jc w:val="left"/>
      </w:pPr>
      <w:r>
        <w:rPr>
          <w:rFonts w:ascii="Calibri" w:eastAsia="Calibri" w:hAnsi="Calibri" w:cs="Calibri"/>
        </w:rPr>
        <w:t>POVELJNIK CIVILNE ZAŠČITE  ZA NOTRANJSKO</w:t>
      </w:r>
    </w:p>
    <w:p w:rsidR="000016D4" w:rsidRDefault="009E32FC">
      <w:pPr>
        <w:spacing w:after="11" w:line="259" w:lineRule="auto"/>
        <w:ind w:left="0" w:firstLine="0"/>
        <w:jc w:val="left"/>
      </w:pPr>
      <w:r>
        <w:rPr>
          <w:sz w:val="16"/>
        </w:rPr>
        <w:t>Kolodvorska 5</w:t>
      </w:r>
    </w:p>
    <w:tbl>
      <w:tblPr>
        <w:tblStyle w:val="TableGrid"/>
        <w:tblW w:w="6913" w:type="dxa"/>
        <w:tblInd w:w="0" w:type="dxa"/>
        <w:tblCellMar>
          <w:top w:w="0" w:type="dxa"/>
          <w:left w:w="0" w:type="dxa"/>
          <w:bottom w:w="0" w:type="dxa"/>
          <w:right w:w="0" w:type="dxa"/>
        </w:tblCellMar>
        <w:tblLook w:val="04A0" w:firstRow="1" w:lastRow="0" w:firstColumn="1" w:lastColumn="0" w:noHBand="0" w:noVBand="1"/>
      </w:tblPr>
      <w:tblGrid>
        <w:gridCol w:w="5134"/>
        <w:gridCol w:w="1779"/>
      </w:tblGrid>
      <w:tr w:rsidR="000016D4" w:rsidTr="009E32FC">
        <w:trPr>
          <w:trHeight w:val="2301"/>
        </w:trPr>
        <w:tc>
          <w:tcPr>
            <w:tcW w:w="5134" w:type="dxa"/>
            <w:tcBorders>
              <w:top w:val="nil"/>
              <w:left w:val="nil"/>
              <w:bottom w:val="nil"/>
              <w:right w:val="nil"/>
            </w:tcBorders>
          </w:tcPr>
          <w:p w:rsidR="009E32FC" w:rsidRDefault="009E32FC" w:rsidP="009E32FC">
            <w:pPr>
              <w:spacing w:after="1047" w:line="259" w:lineRule="auto"/>
              <w:ind w:left="0" w:firstLine="0"/>
              <w:jc w:val="left"/>
            </w:pPr>
            <w:r>
              <w:rPr>
                <w:sz w:val="16"/>
              </w:rPr>
              <w:t>6230  POSTOJNA</w:t>
            </w:r>
          </w:p>
          <w:p w:rsidR="000016D4" w:rsidRDefault="009E32FC" w:rsidP="009E32FC">
            <w:pPr>
              <w:spacing w:after="480" w:line="259" w:lineRule="auto"/>
              <w:ind w:left="0" w:firstLine="0"/>
              <w:jc w:val="left"/>
            </w:pPr>
            <w:r>
              <w:rPr>
                <w:b/>
              </w:rPr>
              <w:t xml:space="preserve">Vsem poveljnikom OŠ CZ </w:t>
            </w:r>
          </w:p>
          <w:p w:rsidR="000016D4" w:rsidRDefault="009E32FC">
            <w:pPr>
              <w:tabs>
                <w:tab w:val="center" w:pos="2948"/>
              </w:tabs>
              <w:spacing w:after="13" w:line="259" w:lineRule="auto"/>
              <w:ind w:left="0" w:firstLine="0"/>
              <w:jc w:val="left"/>
            </w:pPr>
            <w:r>
              <w:rPr>
                <w:sz w:val="22"/>
              </w:rPr>
              <w:t xml:space="preserve">Številka: </w:t>
            </w:r>
            <w:r>
              <w:rPr>
                <w:sz w:val="22"/>
              </w:rPr>
              <w:tab/>
              <w:t>166-14/2020-208 - DGZR</w:t>
            </w:r>
          </w:p>
          <w:p w:rsidR="000016D4" w:rsidRDefault="009E32FC">
            <w:pPr>
              <w:tabs>
                <w:tab w:val="center" w:pos="2313"/>
              </w:tabs>
              <w:spacing w:after="0" w:line="259" w:lineRule="auto"/>
              <w:ind w:left="0" w:firstLine="0"/>
              <w:jc w:val="left"/>
              <w:rPr>
                <w:sz w:val="22"/>
              </w:rPr>
            </w:pPr>
            <w:r>
              <w:rPr>
                <w:sz w:val="22"/>
              </w:rPr>
              <w:t xml:space="preserve">Datum: </w:t>
            </w:r>
            <w:r>
              <w:rPr>
                <w:sz w:val="22"/>
              </w:rPr>
              <w:tab/>
              <w:t xml:space="preserve">10. 02. 2021 </w:t>
            </w:r>
          </w:p>
          <w:p w:rsidR="009E32FC" w:rsidRDefault="009E32FC">
            <w:pPr>
              <w:tabs>
                <w:tab w:val="center" w:pos="2313"/>
              </w:tabs>
              <w:spacing w:after="0" w:line="259" w:lineRule="auto"/>
              <w:ind w:left="0" w:firstLine="0"/>
              <w:jc w:val="left"/>
            </w:pPr>
            <w:bookmarkStart w:id="0" w:name="_GoBack"/>
            <w:bookmarkEnd w:id="0"/>
          </w:p>
        </w:tc>
        <w:tc>
          <w:tcPr>
            <w:tcW w:w="1779" w:type="dxa"/>
            <w:tcBorders>
              <w:top w:val="nil"/>
              <w:left w:val="nil"/>
              <w:bottom w:val="nil"/>
              <w:right w:val="nil"/>
            </w:tcBorders>
          </w:tcPr>
          <w:p w:rsidR="000016D4" w:rsidRDefault="009E32FC">
            <w:pPr>
              <w:spacing w:after="41" w:line="259" w:lineRule="auto"/>
              <w:ind w:left="0" w:firstLine="0"/>
              <w:jc w:val="left"/>
            </w:pPr>
            <w:r>
              <w:rPr>
                <w:sz w:val="16"/>
              </w:rPr>
              <w:t>T: 05 728 02 00</w:t>
            </w:r>
          </w:p>
          <w:p w:rsidR="000016D4" w:rsidRDefault="009E32FC">
            <w:pPr>
              <w:spacing w:after="41" w:line="259" w:lineRule="auto"/>
              <w:ind w:left="0" w:firstLine="0"/>
              <w:jc w:val="left"/>
            </w:pPr>
            <w:r>
              <w:rPr>
                <w:sz w:val="16"/>
              </w:rPr>
              <w:t xml:space="preserve">F: 05 726 45 90 </w:t>
            </w:r>
          </w:p>
          <w:p w:rsidR="000016D4" w:rsidRDefault="009E32FC">
            <w:pPr>
              <w:spacing w:after="0" w:line="259" w:lineRule="auto"/>
              <w:ind w:left="0" w:firstLine="0"/>
              <w:jc w:val="left"/>
            </w:pPr>
            <w:r>
              <w:rPr>
                <w:sz w:val="16"/>
              </w:rPr>
              <w:t>E: izpostava.po@urszr.si www.sos112.si/postojna</w:t>
            </w:r>
          </w:p>
        </w:tc>
      </w:tr>
    </w:tbl>
    <w:p w:rsidR="000016D4" w:rsidRDefault="009E32FC">
      <w:pPr>
        <w:spacing w:after="272" w:line="259" w:lineRule="auto"/>
        <w:ind w:left="0" w:firstLine="0"/>
        <w:jc w:val="left"/>
      </w:pPr>
      <w:r>
        <w:rPr>
          <w:b/>
        </w:rPr>
        <w:t>ZADEVA: Ukrep 72_ Aktivnosti v času pustnega obdobja</w:t>
      </w:r>
    </w:p>
    <w:p w:rsidR="000016D4" w:rsidRDefault="009E32FC">
      <w:pPr>
        <w:ind w:left="-5"/>
      </w:pPr>
      <w:r>
        <w:t xml:space="preserve">V kontaktih s krajevnimi skupnostmi, vaškimi skupnostmi, kulturnimi in </w:t>
      </w:r>
      <w:r>
        <w:t>turističnimi</w:t>
      </w:r>
      <w:r>
        <w:t xml:space="preserve"> društvi, društvi, ki ohranjajo tradicionalne </w:t>
      </w:r>
      <w:r>
        <w:t>običaje</w:t>
      </w:r>
      <w:r>
        <w:t xml:space="preserve"> in vsemi združenj</w:t>
      </w:r>
      <w:r>
        <w:t xml:space="preserve">i postopajte v skladu z ukrepi izdanimi na podlagi aktiviranega državnega </w:t>
      </w:r>
      <w:r>
        <w:t>načrta,</w:t>
      </w:r>
      <w:r>
        <w:t xml:space="preserve"> razglašeno pandemijo ter objavljenimi odloki v UL RS, ki se nanašajo na </w:t>
      </w:r>
      <w:r>
        <w:t>preprečitev</w:t>
      </w:r>
      <w:r>
        <w:t xml:space="preserve"> širjenja SARS-CoV-2, omejitve druženj, prepovedi prireditev in pretoka med </w:t>
      </w:r>
      <w:r>
        <w:t>občinski</w:t>
      </w:r>
      <w:r>
        <w:t xml:space="preserve"> mejami</w:t>
      </w:r>
      <w:r>
        <w:t xml:space="preserve">. </w:t>
      </w:r>
    </w:p>
    <w:p w:rsidR="000016D4" w:rsidRDefault="009E32FC">
      <w:pPr>
        <w:ind w:left="-5"/>
      </w:pPr>
      <w:r>
        <w:t xml:space="preserve">Pustne </w:t>
      </w:r>
      <w:r>
        <w:t>običaje</w:t>
      </w:r>
      <w:r>
        <w:t xml:space="preserve"> ohranjamo na </w:t>
      </w:r>
      <w:r>
        <w:t>področju</w:t>
      </w:r>
      <w:r>
        <w:t xml:space="preserve"> naše regije v številnih vaseh, krajih, zaselkih in mestih. Pojavljajo se pustne skupine, ki </w:t>
      </w:r>
      <w:r>
        <w:t>iščejo</w:t>
      </w:r>
      <w:r>
        <w:t xml:space="preserve"> svojo tradicijo v pustnih šegah svojih prednikov, oživljajo pustno tradicijo s skrbjo, da </w:t>
      </w:r>
      <w:r>
        <w:t>izročilo</w:t>
      </w:r>
      <w:r>
        <w:t xml:space="preserve"> prednikov ne gre v</w:t>
      </w:r>
      <w:r>
        <w:t xml:space="preserve"> pozabo.</w:t>
      </w:r>
    </w:p>
    <w:p w:rsidR="000016D4" w:rsidRDefault="009E32FC">
      <w:pPr>
        <w:spacing w:after="0"/>
        <w:ind w:left="-5"/>
      </w:pPr>
      <w:r>
        <w:rPr>
          <w:noProof/>
        </w:rPr>
        <w:drawing>
          <wp:anchor distT="0" distB="0" distL="114300" distR="114300" simplePos="0" relativeHeight="251658240" behindDoc="0" locked="0" layoutInCell="1" allowOverlap="0">
            <wp:simplePos x="0" y="0"/>
            <wp:positionH relativeFrom="page">
              <wp:posOffset>541020</wp:posOffset>
            </wp:positionH>
            <wp:positionV relativeFrom="page">
              <wp:posOffset>389255</wp:posOffset>
            </wp:positionV>
            <wp:extent cx="381635" cy="39370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381635" cy="393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616585</wp:posOffset>
                </wp:positionH>
                <wp:positionV relativeFrom="page">
                  <wp:posOffset>3600450</wp:posOffset>
                </wp:positionV>
                <wp:extent cx="215900" cy="6350"/>
                <wp:effectExtent l="0" t="0" r="0" b="0"/>
                <wp:wrapSquare wrapText="bothSides"/>
                <wp:docPr id="679" name="Group 679"/>
                <wp:cNvGraphicFramePr/>
                <a:graphic xmlns:a="http://schemas.openxmlformats.org/drawingml/2006/main">
                  <a:graphicData uri="http://schemas.microsoft.com/office/word/2010/wordprocessingGroup">
                    <wpg:wgp>
                      <wpg:cNvGrpSpPr/>
                      <wpg:grpSpPr>
                        <a:xfrm>
                          <a:off x="0" y="0"/>
                          <a:ext cx="215900" cy="6350"/>
                          <a:chOff x="0" y="0"/>
                          <a:chExt cx="215900" cy="6350"/>
                        </a:xfrm>
                      </wpg:grpSpPr>
                      <wps:wsp>
                        <wps:cNvPr id="21" name="Shape 21"/>
                        <wps:cNvSpPr/>
                        <wps:spPr>
                          <a:xfrm>
                            <a:off x="0" y="0"/>
                            <a:ext cx="215900" cy="0"/>
                          </a:xfrm>
                          <a:custGeom>
                            <a:avLst/>
                            <a:gdLst/>
                            <a:ahLst/>
                            <a:cxnLst/>
                            <a:rect l="0" t="0" r="0" b="0"/>
                            <a:pathLst>
                              <a:path w="215900">
                                <a:moveTo>
                                  <a:pt x="0" y="0"/>
                                </a:moveTo>
                                <a:lnTo>
                                  <a:pt x="215900" y="0"/>
                                </a:lnTo>
                              </a:path>
                            </a:pathLst>
                          </a:custGeom>
                          <a:ln w="6350" cap="flat">
                            <a:round/>
                          </a:ln>
                        </wps:spPr>
                        <wps:style>
                          <a:lnRef idx="1">
                            <a:srgbClr val="529DB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 style="width:17pt;height:0.5pt;position:absolute;mso-position-horizontal-relative:page;mso-position-horizontal:absolute;margin-left:48.55pt;mso-position-vertical-relative:page;margin-top:283.5pt;" coordsize="2159,63">
                <v:shape id="Shape 21" style="position:absolute;width:2159;height:0;left:0;top:0;" coordsize="215900,0" path="m0,0l215900,0">
                  <v:stroke weight="0.5pt" endcap="flat" joinstyle="round" on="true" color="#529dba"/>
                  <v:fill on="false" color="#000000" opacity="0"/>
                </v:shape>
                <w10:wrap type="square"/>
              </v:group>
            </w:pict>
          </mc:Fallback>
        </mc:AlternateContent>
      </w:r>
      <w:r>
        <w:t>Pri obiskih po domovih prihaja do možnosti prenosa virusa Covid-19.</w:t>
      </w:r>
    </w:p>
    <w:p w:rsidR="000016D4" w:rsidRDefault="009E32FC">
      <w:pPr>
        <w:spacing w:after="231" w:line="259" w:lineRule="auto"/>
        <w:ind w:left="9" w:firstLine="0"/>
        <w:jc w:val="left"/>
      </w:pPr>
      <w:r>
        <w:rPr>
          <w:rFonts w:ascii="Calibri" w:eastAsia="Calibri" w:hAnsi="Calibri" w:cs="Calibri"/>
          <w:noProof/>
          <w:sz w:val="22"/>
        </w:rPr>
        <mc:AlternateContent>
          <mc:Choice Requires="wpg">
            <w:drawing>
              <wp:inline distT="0" distB="0" distL="0" distR="0">
                <wp:extent cx="215900" cy="6350"/>
                <wp:effectExtent l="0" t="0" r="0" b="0"/>
                <wp:docPr id="678" name="Group 678"/>
                <wp:cNvGraphicFramePr/>
                <a:graphic xmlns:a="http://schemas.openxmlformats.org/drawingml/2006/main">
                  <a:graphicData uri="http://schemas.microsoft.com/office/word/2010/wordprocessingGroup">
                    <wpg:wgp>
                      <wpg:cNvGrpSpPr/>
                      <wpg:grpSpPr>
                        <a:xfrm>
                          <a:off x="0" y="0"/>
                          <a:ext cx="215900" cy="6350"/>
                          <a:chOff x="0" y="0"/>
                          <a:chExt cx="215900" cy="6350"/>
                        </a:xfrm>
                      </wpg:grpSpPr>
                      <wps:wsp>
                        <wps:cNvPr id="19" name="Shape 19"/>
                        <wps:cNvSpPr/>
                        <wps:spPr>
                          <a:xfrm>
                            <a:off x="0" y="0"/>
                            <a:ext cx="215900" cy="0"/>
                          </a:xfrm>
                          <a:custGeom>
                            <a:avLst/>
                            <a:gdLst/>
                            <a:ahLst/>
                            <a:cxnLst/>
                            <a:rect l="0" t="0" r="0" b="0"/>
                            <a:pathLst>
                              <a:path w="215900">
                                <a:moveTo>
                                  <a:pt x="0" y="0"/>
                                </a:moveTo>
                                <a:lnTo>
                                  <a:pt x="215900" y="0"/>
                                </a:lnTo>
                              </a:path>
                            </a:pathLst>
                          </a:custGeom>
                          <a:ln w="6350" cap="flat">
                            <a:round/>
                          </a:ln>
                        </wps:spPr>
                        <wps:style>
                          <a:lnRef idx="1">
                            <a:srgbClr val="529DBA"/>
                          </a:lnRef>
                          <a:fillRef idx="0">
                            <a:srgbClr val="000000">
                              <a:alpha val="0"/>
                            </a:srgbClr>
                          </a:fillRef>
                          <a:effectRef idx="0">
                            <a:scrgbClr r="0" g="0" b="0"/>
                          </a:effectRef>
                          <a:fontRef idx="none"/>
                        </wps:style>
                        <wps:bodyPr/>
                      </wps:wsp>
                      <wps:wsp>
                        <wps:cNvPr id="20" name="Shape 20"/>
                        <wps:cNvSpPr/>
                        <wps:spPr>
                          <a:xfrm>
                            <a:off x="0" y="0"/>
                            <a:ext cx="215900" cy="0"/>
                          </a:xfrm>
                          <a:custGeom>
                            <a:avLst/>
                            <a:gdLst/>
                            <a:ahLst/>
                            <a:cxnLst/>
                            <a:rect l="0" t="0" r="0" b="0"/>
                            <a:pathLst>
                              <a:path w="215900">
                                <a:moveTo>
                                  <a:pt x="0" y="0"/>
                                </a:moveTo>
                                <a:lnTo>
                                  <a:pt x="215900" y="0"/>
                                </a:lnTo>
                              </a:path>
                            </a:pathLst>
                          </a:custGeom>
                          <a:ln w="6350" cap="flat">
                            <a:round/>
                          </a:ln>
                        </wps:spPr>
                        <wps:style>
                          <a:lnRef idx="1">
                            <a:srgbClr val="529DB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 style="width:17pt;height:0.5pt;mso-position-horizontal-relative:char;mso-position-vertical-relative:line" coordsize="2159,63">
                <v:shape id="Shape 19" style="position:absolute;width:2159;height:0;left:0;top:0;" coordsize="215900,0" path="m0,0l215900,0">
                  <v:stroke weight="0.5pt" endcap="flat" joinstyle="round" on="true" color="#529dba"/>
                  <v:fill on="false" color="#000000" opacity="0"/>
                </v:shape>
                <v:shape id="Shape 20" style="position:absolute;width:2159;height:0;left:0;top:0;" coordsize="215900,0" path="m0,0l215900,0">
                  <v:stroke weight="0.5pt" endcap="flat" joinstyle="round" on="true" color="#529dba"/>
                  <v:fill on="false" color="#000000" opacity="0"/>
                </v:shape>
              </v:group>
            </w:pict>
          </mc:Fallback>
        </mc:AlternateContent>
      </w:r>
    </w:p>
    <w:p w:rsidR="000016D4" w:rsidRDefault="009E32FC" w:rsidP="009E32FC">
      <w:pPr>
        <w:ind w:left="0" w:firstLine="0"/>
      </w:pPr>
      <w:r>
        <w:t xml:space="preserve">Prosim vas, da ob </w:t>
      </w:r>
      <w:r>
        <w:t>pomoči</w:t>
      </w:r>
      <w:r>
        <w:t xml:space="preserve"> strokovnih služb vaše </w:t>
      </w:r>
      <w:r>
        <w:t>občine,</w:t>
      </w:r>
      <w:r>
        <w:t xml:space="preserve"> KS, na </w:t>
      </w:r>
      <w:r>
        <w:t>področju</w:t>
      </w:r>
      <w:r>
        <w:t xml:space="preserve"> vaše </w:t>
      </w:r>
      <w:r>
        <w:t>občine</w:t>
      </w:r>
      <w:r>
        <w:t xml:space="preserve"> in vaških poverjenikov obvestite javnost, evidentirana društva, ki gojijo tovrstne tradicije</w:t>
      </w:r>
      <w:r>
        <w:t xml:space="preserve"> in morebitne poznane organizirane skupine, da v letošnjem letu opustijo vse svoje aktivnosti in s tem pripomorejo k ohranjanju lastnega zdravja in zdravja </w:t>
      </w:r>
      <w:r>
        <w:t>občanov.</w:t>
      </w:r>
    </w:p>
    <w:p w:rsidR="000016D4" w:rsidRDefault="009E32FC">
      <w:pPr>
        <w:ind w:left="-5"/>
      </w:pPr>
      <w:r>
        <w:t>Zavedamo se, da je izvajanje omejitev težko nadzirati, vendar zaradi trenutne dobre epidemi</w:t>
      </w:r>
      <w:r>
        <w:t>ološke slike regije izvedite maksimalni napor pri izvajanju zgoraj navedenega ukrepa.</w:t>
      </w:r>
    </w:p>
    <w:p w:rsidR="000016D4" w:rsidRDefault="009E32FC">
      <w:pPr>
        <w:spacing w:after="7"/>
        <w:ind w:left="-5"/>
      </w:pPr>
      <w:r>
        <w:t>Skupaj bomo skušali omejiti  možnost prenosa virusa Covid-19.</w:t>
      </w:r>
    </w:p>
    <w:p w:rsidR="000016D4" w:rsidRDefault="009E32FC">
      <w:pPr>
        <w:ind w:left="-5"/>
      </w:pPr>
      <w:r>
        <w:t xml:space="preserve">Le tako bomo pripomogli k </w:t>
      </w:r>
      <w:r>
        <w:t>počasnemu</w:t>
      </w:r>
      <w:r>
        <w:t xml:space="preserve"> </w:t>
      </w:r>
      <w:r>
        <w:t>vračanju</w:t>
      </w:r>
      <w:r>
        <w:t xml:space="preserve"> v tokove življenja brez Covid-19.</w:t>
      </w:r>
    </w:p>
    <w:p w:rsidR="000016D4" w:rsidRDefault="009E32FC">
      <w:pPr>
        <w:ind w:left="-5"/>
      </w:pPr>
      <w:r>
        <w:t>Hvala za vaš trud. V  slovenskem prostoru dosegamo najboljše epidemiološke rezultate. Zavedam se, da brez vašega neizmernega dela ob tesni podpori aktivnosti in pozitivnosti, ki jo vnašajo vaše županje in župani, tega rezultata ne bi dosegli.</w:t>
      </w:r>
    </w:p>
    <w:p w:rsidR="000016D4" w:rsidRDefault="009E32FC">
      <w:pPr>
        <w:spacing w:after="7"/>
        <w:ind w:left="-5"/>
      </w:pPr>
      <w:r>
        <w:t xml:space="preserve">             </w:t>
      </w:r>
      <w:r>
        <w:t xml:space="preserve">                                                                    Sandi Curk</w:t>
      </w:r>
    </w:p>
    <w:p w:rsidR="009E32FC" w:rsidRDefault="009E32FC" w:rsidP="009E32FC">
      <w:pPr>
        <w:ind w:left="-5"/>
      </w:pPr>
      <w:r>
        <w:t xml:space="preserve">                                                                                 poveljnik CZ za Notranjsko</w:t>
      </w:r>
    </w:p>
    <w:p w:rsidR="000016D4" w:rsidRPr="009E32FC" w:rsidRDefault="009E32FC" w:rsidP="009E32FC">
      <w:pPr>
        <w:ind w:left="-5"/>
        <w:rPr>
          <w:szCs w:val="20"/>
        </w:rPr>
      </w:pPr>
      <w:r w:rsidRPr="009E32FC">
        <w:rPr>
          <w:szCs w:val="20"/>
        </w:rPr>
        <w:t>Poslano: Poveljniki OŠ CZ</w:t>
      </w:r>
      <w:r w:rsidRPr="009E32FC">
        <w:rPr>
          <w:szCs w:val="20"/>
        </w:rPr>
        <w:t xml:space="preserve">           Arhiv tu</w:t>
      </w:r>
    </w:p>
    <w:p w:rsidR="000016D4" w:rsidRPr="009E32FC" w:rsidRDefault="009E32FC">
      <w:pPr>
        <w:spacing w:after="0" w:line="259" w:lineRule="auto"/>
        <w:ind w:left="0" w:firstLine="0"/>
        <w:jc w:val="center"/>
        <w:rPr>
          <w:szCs w:val="20"/>
        </w:rPr>
      </w:pPr>
      <w:r w:rsidRPr="009E32FC">
        <w:rPr>
          <w:szCs w:val="20"/>
        </w:rPr>
        <w:t>Identifikacijska št</w:t>
      </w:r>
      <w:r w:rsidRPr="009E32FC">
        <w:rPr>
          <w:szCs w:val="20"/>
        </w:rPr>
        <w:t>. za DDV: (SI) 47978457, MŠ: 2399229000, TRR: 01100-6370191114</w:t>
      </w:r>
    </w:p>
    <w:sectPr w:rsidR="000016D4" w:rsidRPr="009E32FC">
      <w:pgSz w:w="11900" w:h="16840"/>
      <w:pgMar w:top="1440" w:right="1701" w:bottom="1440"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D4"/>
    <w:rsid w:val="000016D4"/>
    <w:rsid w:val="009E32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E5C7"/>
  <w15:docId w15:val="{F49FA289-EAE9-43E3-A36C-E348903B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66" w:line="265" w:lineRule="auto"/>
      <w:ind w:left="10" w:hanging="10"/>
      <w:jc w:val="both"/>
    </w:pPr>
    <w:rPr>
      <w:rFonts w:ascii="Arial" w:eastAsia="Arial" w:hAnsi="Arial" w:cs="Arial"/>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1946</Characters>
  <Application>Microsoft Office Word</Application>
  <DocSecurity>0</DocSecurity>
  <Lines>16</Lines>
  <Paragraphs>4</Paragraphs>
  <ScaleCrop>false</ScaleCrop>
  <Company>HP Inc.</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Joze Skulj</dc:creator>
  <cp:keywords/>
  <cp:lastModifiedBy>preglednik1</cp:lastModifiedBy>
  <cp:revision>2</cp:revision>
  <dcterms:created xsi:type="dcterms:W3CDTF">2021-02-12T09:26:00Z</dcterms:created>
  <dcterms:modified xsi:type="dcterms:W3CDTF">2021-02-12T09:26:00Z</dcterms:modified>
</cp:coreProperties>
</file>